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0" w:afterAutospacing="0" w:line="3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关于2021年培育建设湖南省高校思想政治工作质量提升工程项目的通知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微软雅黑" w:hAnsi="微软雅黑" w:eastAsia="微软雅黑" w:cs="微软雅黑"/>
          <w:color w:val="666666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bdr w:val="none" w:color="auto" w:sz="0" w:space="0"/>
          <w:shd w:val="clear" w:fill="F8F8F8"/>
        </w:rPr>
        <w:t>湖南省教育厅  时间：2021-05-13 16:35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905500" cy="6762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double" w:color="FF3333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</w:p>
    <w:tbl>
      <w:tblPr>
        <w:tblW w:w="5000" w:type="pct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湘教工委通〔</w:t>
            </w: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2021〕13</w:t>
            </w: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z w:val="29"/>
                <w:szCs w:val="29"/>
                <w:bdr w:val="none" w:color="auto" w:sz="0" w:space="0"/>
              </w:rPr>
              <w:t>关于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sz w:val="29"/>
                <w:szCs w:val="29"/>
                <w:bdr w:val="none" w:color="auto" w:sz="0" w:space="0"/>
              </w:rPr>
              <w:t>2021年培育建设湖南省高校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sz w:val="29"/>
                <w:szCs w:val="29"/>
                <w:bdr w:val="none" w:color="auto" w:sz="0" w:space="0"/>
              </w:rPr>
              <w:t>思想政治工作质量提升工程项目的通知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各普通高等学校：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　　根据《关于实施湖南省高校思想政治工作质量提升工程的意见》（湘教工委发〔2019〕3号）精神和省委人才计划优化整合方案部署，经研究，决定2021年继续培育建设一批高校思想政治工作质量提升工程项目。现将有关申报工作通知如下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　　一、项目内容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　　共包括两大类项目（高校思想政治工作研究项目、高校思想政治工作重大攻关项目将另行发文），具体如下：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bdr w:val="none" w:color="auto" w:sz="0" w:space="0"/>
              </w:rPr>
              <w:drawing>
                <wp:inline distT="0" distB="0" distL="114300" distR="114300">
                  <wp:extent cx="114300" cy="133350"/>
                  <wp:effectExtent l="0" t="0" r="0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6"/>
                <w:rFonts w:ascii="楷体_GB2312" w:hAnsi="宋体" w:eastAsia="楷体_GB2312" w:cs="楷体_GB2312"/>
                <w:color w:val="333333"/>
                <w:sz w:val="21"/>
                <w:szCs w:val="21"/>
                <w:bdr w:val="none" w:color="auto" w:sz="0" w:space="0"/>
              </w:rPr>
              <w:t>1．</w:t>
            </w:r>
            <w:r>
              <w:rPr>
                <w:rStyle w:val="6"/>
                <w:rFonts w:hint="default" w:ascii="楷体_GB2312" w:hAnsi="宋体" w:eastAsia="楷体_GB2312" w:cs="楷体_GB2312"/>
                <w:color w:val="333333"/>
                <w:sz w:val="21"/>
                <w:szCs w:val="21"/>
                <w:bdr w:val="none" w:color="auto" w:sz="0" w:space="0"/>
              </w:rPr>
              <w:t>高校思想政治工作精品项目。</w:t>
            </w: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分为课程育人、科研育人、实践育人、文化育人、网络育人、心理育人、管理育人、服务育人、资助育人、组织育人十个类型。具体建设标准和内容详见《湖南省高校思想政治工作精品项目建设标准（试行）》《湖南省高校思想政治工作精品项目管理办法（试行）》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Style w:val="6"/>
                <w:rFonts w:hint="default" w:ascii="楷体_GB2312" w:hAnsi="宋体" w:eastAsia="楷体_GB2312" w:cs="楷体_GB2312"/>
                <w:color w:val="333333"/>
                <w:sz w:val="21"/>
                <w:szCs w:val="21"/>
                <w:bdr w:val="none" w:color="auto" w:sz="0" w:space="0"/>
              </w:rPr>
              <w:t>2．</w:t>
            </w:r>
            <w:r>
              <w:rPr>
                <w:rStyle w:val="6"/>
                <w:rFonts w:hint="default" w:ascii="楷体_GB2312" w:hAnsi="宋体" w:eastAsia="楷体_GB2312" w:cs="楷体_GB2312"/>
                <w:color w:val="000000"/>
                <w:sz w:val="21"/>
                <w:szCs w:val="21"/>
                <w:bdr w:val="none" w:color="auto" w:sz="0" w:space="0"/>
              </w:rPr>
              <w:t>高校优秀思想政治工作者项目。</w:t>
            </w: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即原高校思想政治工作骨干队伍建设项目，分为高校思想政治工作中青年骨干队伍建设项目、高校思想政治工作优秀团队建设项目、高校思想政治工作名师工作室建设项目三个类型。具体建设标准和内容详见《湖南省高校思想政治工作骨干队伍建设项目管理办法（试行）》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bdr w:val="none" w:color="auto" w:sz="0" w:space="0"/>
              </w:rPr>
              <w:t>二、申报说明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0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详见附件。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三、报送要求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0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1．各高校要根据本校实际统筹做好项目择优申报工作，于2021年6月10日17:00前完成报送工作。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0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．高校思想政治工作精品项目申报材料为《湖南省高校思想政治工作精品项目申报书》和《湖南省高校思想政治工作精品项目汇总表》，高校优秀思想政治工作者项目申报材料为《湖南省高校思想政治工作中青年骨干建设项目申报书》或《湖南省高校思想政治工作优秀团队建设项目申报书》或《湖南省高校思想政治工作名师工作室建设项目申报书》，以及《湖南省高校优秀思想政治工作者项目汇总表》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3．高校分别将申报材料纸质版一式六份，统一用A3纸双面印制，中缝装订，用牛皮纸档案袋装好（每一个具体项目一袋，袋子正面贴申请书封面），于指定时间前报送至省委教育工委宣传部（厅思政处）。邮寄与快递以收到时间为准，不接收支撑材料。同时将材料电子版发送至指定电子邮箱，电子版所有材料请提交word版，每校申报材料电子版应分别打包成压缩包，电子邮件标题统一命名为：“2021思政质量提升工程+高校名称”；压缩包分别命名为：“工作精品项目+高校名称”和“优秀工作者项目+高校名称”；每个申报材料word文件具体命名为：“工作精品项目类型名称+高校名称+项目申请人”“湖南省高校思想政治工作精品项目汇总表+高校名称”和“优秀工作者项目类型名称+高校名称+项目申请人”“湖南省高校优秀思想政治工作者项目汇总表+高校名称”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0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4．本次项目申报不接受个人和院（系）单独申报，超申报名额、逾期或不符合报送要求的材料均不予受理。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0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5．有关项目申报表格和项目管理办法，请在湖南省教育厅政务网主页资料下载栏下载。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0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6．未尽事宜，请与工委宣传部（厅思政处）联系。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bdr w:val="none" w:color="auto" w:sz="0" w:space="0"/>
              </w:rPr>
              <w:t>四、联系方式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报送地址：湖南省长沙市芙蓉区东二环二段238号省教育厅办公楼902室，邮编：410016；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联系人：许抗、李永睿，联系电话：0731－89823585、85715329；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电子邮箱：hnsztsgc@163.com。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附件：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u w:val="none"/>
                <w:bdr w:val="none" w:color="auto" w:sz="0" w:space="0"/>
              </w:rPr>
              <w:instrText xml:space="preserve"> HYPERLINK "http://govnew.hnedu.cn:8090/zcms/contentcore/resource/download?ID=93716" \o "2021年湖南省高校思想政治工作质量提升工程项目申报说明" \t "http://jyt.hunan.gov.cn/jyt/sjyt/xxgk/tzgg/202105/_blank" </w:instrTex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color w:val="333333"/>
                <w:sz w:val="14"/>
                <w:szCs w:val="14"/>
                <w:u w:val="none"/>
                <w:bdr w:val="none" w:color="auto" w:sz="0" w:space="0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" name="图片 3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o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rFonts w:hint="eastAsia" w:ascii="微软雅黑" w:hAnsi="微软雅黑" w:eastAsia="微软雅黑" w:cs="微软雅黑"/>
                <w:color w:val="333333"/>
                <w:sz w:val="14"/>
                <w:szCs w:val="14"/>
                <w:u w:val="none"/>
                <w:bdr w:val="none" w:color="auto" w:sz="0" w:space="0"/>
              </w:rPr>
              <w:t> 2021年湖南省高校思想政治工作质量提升工程项目申报说明</w:t>
            </w:r>
            <w:r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0" w:lineRule="atLeast"/>
              <w:ind w:left="0" w:right="0" w:firstLine="43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中共湖南省委教育工委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        </w:t>
            </w: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湖南省教育厅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                                                            </w:t>
            </w: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2021年5月13日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22821"/>
    <w:rsid w:val="417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2021-05-17T00:51:00Z</dcterms:created>
  <dc:creator> 谢谢</dc:creator>
  <cp:lastModifiedBy> 谢谢</cp:lastModifiedBy>
  <dcterms:modified xsi:type="dcterms:W3CDTF">2021-05-17T00:51:45Z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637025EEB6FF44508978AF4522B92B72</vt:lpwstr>
  </property>
</Properties>
</file>